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Place Jeffrey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COHERENT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5100 PATRICK HENRY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COHERENT CORP.</w:t>
              </w:r>
            </w:hyperlink>
            <w:r>
              <w:rPr/>
              <w:t xml:space="preserve"> [ </w:t>
            </w:r>
            <w:r>
              <w:rPr>
                <w:rFonts w:ascii="Times;serif" w:hAnsi="Times;serif"/>
                <w:color w:val="0000FF"/>
                <w:sz w:val="24"/>
                <w:shd w:fill="FFFFFF" w:val="clear"/>
              </w:rPr>
              <w:t>COHR</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Supply Chain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2,181</w:t>
            </w:r>
            <w:r>
              <w:rPr>
                <w:rFonts w:ascii="Times;serif" w:hAnsi="Times;serif"/>
                <w:color w:val="008000"/>
                <w:position w:val="7"/>
                <w:sz w:val="16"/>
                <w:sz w:val="20"/>
                <w:shd w:fill="FFFFFF" w:val="clear"/>
              </w:rPr>
              <w:t>(1)(2)</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394.47</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17,658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Withheld shares are in connection with the vesting of a restricted stock unit award of 19,525 shares granted to the reporting person on July 1, 2025. 6,508 units of the restricted stock vested on July 1, 2026, and the remaining 13,017 units will vest in eight quarterly installments beginning October 1, 2026, in each case subject to the reporting person's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withheld by the company to discharge withholding tax obligations of the reporting person and do not constitute an actual sale or other open market transaction.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M. Forrester,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8361" TargetMode="External"/><Relationship Id="rId5" Type="http://schemas.openxmlformats.org/officeDocument/2006/relationships/hyperlink" Target="http://www.sec.gov/cgi-bin/browse-edgar?action=getcompany&amp;CIK=00008203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3553</Characters>
  <CharactersWithSpaces>4149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